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 w:firstLine="709"/>
        <w:jc w:val="center"/>
        <w:rPr>
          <w:b w:val="1"/>
        </w:rPr>
      </w:pPr>
      <w:r>
        <w:rPr>
          <w:b w:val="1"/>
        </w:rPr>
        <w:t>Прокуратурой района выявлены нарушения по вопросам защиты жилищных прав малоимущих граждан</w:t>
      </w:r>
    </w:p>
    <w:p w14:paraId="02000000">
      <w:pPr>
        <w:widowControl w:val="1"/>
        <w:spacing w:after="0" w:line="240" w:lineRule="auto"/>
        <w:ind w:firstLine="709" w:right="0"/>
        <w:jc w:val="both"/>
        <w:rPr>
          <w:b w:val="1"/>
        </w:rPr>
      </w:pPr>
    </w:p>
    <w:p w14:paraId="03000000">
      <w:pPr>
        <w:widowControl w:val="1"/>
        <w:spacing w:after="0" w:line="240" w:lineRule="auto"/>
        <w:ind w:firstLine="709" w:right="0"/>
        <w:jc w:val="both"/>
        <w:rPr>
          <w:b w:val="0"/>
        </w:rPr>
      </w:pPr>
      <w:r>
        <w:rPr>
          <w:b w:val="0"/>
        </w:rPr>
        <w:t xml:space="preserve">Прокуратурой района проведена проверка исполнения требований </w:t>
      </w:r>
      <w:r>
        <w:rPr>
          <w:sz w:val="28"/>
        </w:rPr>
        <w:t xml:space="preserve"> </w:t>
      </w:r>
      <w:r>
        <w:rPr>
          <w:sz w:val="28"/>
        </w:rPr>
        <w:t xml:space="preserve"> жилищного законодательства по вопросам признания граждан малоимущими</w:t>
      </w:r>
      <w:r>
        <w:rPr>
          <w:sz w:val="28"/>
        </w:rPr>
        <w:t>, в ходе которо</w:t>
      </w:r>
      <w:r>
        <w:rPr>
          <w:sz w:val="28"/>
        </w:rPr>
        <w:t xml:space="preserve">го в действиях </w:t>
      </w:r>
      <w:r>
        <w:rPr>
          <w:b w:val="0"/>
        </w:rPr>
        <w:t xml:space="preserve"> органов местного самоуправления Александровского района </w:t>
      </w:r>
      <w:r>
        <w:rPr>
          <w:sz w:val="28"/>
        </w:rPr>
        <w:t xml:space="preserve">выявлены нарушения </w:t>
      </w:r>
      <w:r>
        <w:rPr>
          <w:sz w:val="28"/>
        </w:rPr>
        <w:t>положений федерального законодательства.</w:t>
      </w:r>
    </w:p>
    <w:p w14:paraId="04000000">
      <w:pPr>
        <w:widowControl w:val="1"/>
        <w:spacing w:after="0" w:line="240" w:lineRule="auto"/>
        <w:ind w:firstLine="709" w:right="0"/>
        <w:jc w:val="both"/>
        <w:rPr>
          <w:b w:val="0"/>
        </w:rPr>
      </w:pPr>
      <w:r>
        <w:rPr>
          <w:b w:val="0"/>
        </w:rPr>
        <w:t xml:space="preserve">В ходе проверки установлено, что </w:t>
      </w:r>
      <w:r>
        <w:rPr>
          <w:b w:val="0"/>
        </w:rPr>
        <w:t xml:space="preserve">в ряде сельских поселений </w:t>
      </w:r>
      <w:r>
        <w:rPr>
          <w:b w:val="0"/>
          <w:sz w:val="28"/>
        </w:rPr>
        <w:t xml:space="preserve">отсутствует актуальный нормативный правовой акт, регламентирующий порядок признания </w:t>
      </w:r>
      <w:r>
        <w:rPr>
          <w:b w:val="0"/>
          <w:sz w:val="28"/>
        </w:rPr>
        <w:t xml:space="preserve">гражданина-заявителя малоимущим. </w:t>
      </w:r>
      <w:r>
        <w:rPr>
          <w:b w:val="0"/>
        </w:rPr>
        <w:t xml:space="preserve"> </w:t>
      </w:r>
      <w:r>
        <w:rPr>
          <w:b w:val="0"/>
          <w:sz w:val="28"/>
        </w:rPr>
        <w:t xml:space="preserve">В нарушение требований п.2 </w:t>
      </w:r>
      <w:r>
        <w:rPr>
          <w:sz w:val="28"/>
        </w:rPr>
        <w:t xml:space="preserve">ст. 2 </w:t>
      </w:r>
      <w:r>
        <w:rPr>
          <w:b w:val="0"/>
          <w:sz w:val="28"/>
        </w:rPr>
        <w:t>З</w:t>
      </w:r>
      <w:r>
        <w:rPr>
          <w:b w:val="0"/>
          <w:sz w:val="28"/>
        </w:rPr>
        <w:t xml:space="preserve">аконом Оренбургской области от 23.11.2005 № 2729/485-III-ОЗ, которым регламентирован </w:t>
      </w:r>
      <w:r>
        <w:rPr>
          <w:b w:val="0"/>
          <w:sz w:val="28"/>
        </w:rPr>
        <w:t>Порядок признания граждан малоимущими в целях предоставления им жилых помещений муниципального жилищного фонда по договорам социального найма,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актуальный состав комиссии муниципальных образований по признанию гражданина малоимущим </w:t>
      </w:r>
      <w:r>
        <w:rPr>
          <w:b w:val="0"/>
          <w:sz w:val="28"/>
        </w:rPr>
        <w:t xml:space="preserve">и актуальное положение о её работе (с учетом изменений в региональном законодательстве) не утверждены, </w:t>
      </w:r>
      <w:r>
        <w:rPr>
          <w:b w:val="0"/>
          <w:sz w:val="28"/>
        </w:rPr>
        <w:t>на официальном сайте муниципальных образований соответствующие нормативные правовые акты не размещены.</w:t>
      </w:r>
    </w:p>
    <w:p w14:paraId="05000000">
      <w:pPr>
        <w:widowControl w:val="1"/>
        <w:tabs>
          <w:tab w:leader="none" w:pos="709" w:val="left"/>
        </w:tabs>
        <w:spacing w:after="0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По фактам выявленных нарушений прокурором района в адрес глав 13 сельских поселений внесены представления, которые находятся на рассмотрении.</w:t>
      </w:r>
    </w:p>
    <w:p w14:paraId="06000000">
      <w:pPr>
        <w:widowControl w:val="1"/>
        <w:spacing w:after="0" w:line="240" w:lineRule="auto"/>
        <w:ind w:firstLine="720" w:right="0"/>
        <w:jc w:val="both"/>
        <w:rPr>
          <w:b w:val="0"/>
          <w:color w:val="000000"/>
          <w:sz w:val="28"/>
          <w:u w:val="none"/>
        </w:rPr>
      </w:pPr>
      <w:r>
        <w:rPr>
          <w:b w:val="0"/>
        </w:rPr>
        <w:t>Прокуратура района контролирует фактическое устранение нарушений.</w:t>
      </w:r>
    </w:p>
    <w:p w14:paraId="07000000">
      <w:pPr>
        <w:widowControl w:val="1"/>
        <w:spacing w:after="0" w:line="240" w:lineRule="auto"/>
        <w:ind w:firstLine="709" w:right="0"/>
        <w:jc w:val="both"/>
        <w:rPr>
          <w:b w:val="0"/>
        </w:rPr>
      </w:pPr>
    </w:p>
    <w:p w14:paraId="08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</w:p>
    <w:p w14:paraId="09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Прокуратура Александровского района</w:t>
      </w:r>
    </w:p>
    <w:p w14:paraId="0A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26.06.2026</w:t>
      </w:r>
    </w:p>
    <w:p w14:paraId="0B000000">
      <w:pPr>
        <w:widowControl w:val="1"/>
        <w:spacing w:line="240" w:lineRule="auto"/>
        <w:ind w:firstLine="709"/>
        <w:jc w:val="right"/>
        <w:rPr>
          <w:b w:val="0"/>
          <w:sz w:val="28"/>
        </w:rPr>
      </w:pPr>
      <w:r>
        <w:rPr>
          <w:sz w:val="28"/>
        </w:rPr>
        <w:br/>
      </w:r>
    </w:p>
    <w:p w14:paraId="0C000000">
      <w:pPr>
        <w:widowControl w:val="1"/>
        <w:spacing w:after="0" w:line="240" w:lineRule="auto"/>
        <w:ind w:firstLine="709"/>
        <w:jc w:val="both"/>
      </w:pPr>
    </w:p>
    <w:p w14:paraId="0D000000">
      <w:pPr>
        <w:widowControl w:val="1"/>
        <w:spacing w:after="0" w:line="240" w:lineRule="auto"/>
        <w:ind w:firstLine="709"/>
        <w:jc w:val="both"/>
      </w:pPr>
    </w:p>
    <w:sectPr>
      <w:pgSz w:h="16838" w:orient="portrait" w:w="11906"/>
      <w:pgMar w:bottom="1134" w:footer="709" w:gutter="0" w:header="709" w:left="1560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Normal (Web)"/>
    <w:basedOn w:val="Style_1"/>
    <w:link w:val="Style_8_ch"/>
    <w:rPr>
      <w:sz w:val="24"/>
    </w:rPr>
  </w:style>
  <w:style w:styleId="Style_8_ch" w:type="character">
    <w:name w:val="Normal (Web)"/>
    <w:basedOn w:val="Style_1_ch"/>
    <w:link w:val="Style_8"/>
    <w:rPr>
      <w:sz w:val="24"/>
    </w:rPr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2026-07-05T17:18:37Z</dcterms:created>
  <dcterms:modified xsi:type="dcterms:W3CDTF">2026-07-05T17:26:28Z</dcterms:modified>
</cp:coreProperties>
</file>