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 xml:space="preserve">Прокуратурой района выявлены нарушения налогового законодательства </w:t>
      </w:r>
    </w:p>
    <w:p w14:paraId="03000000">
      <w:pPr>
        <w:widowControl w:val="1"/>
        <w:spacing w:after="0" w:before="0"/>
        <w:ind w:firstLine="709"/>
        <w:jc w:val="both"/>
        <w:rPr>
          <w:sz w:val="28"/>
        </w:rPr>
      </w:pPr>
      <w:r>
        <w:t>Прокуратурой района проведена проверка соблюдения администрацией органа местного самоуправления налогового законодательства.</w:t>
      </w:r>
    </w:p>
    <w:p w14:paraId="04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П</w:t>
      </w:r>
      <w:r>
        <w:t xml:space="preserve">роведенная проверка показала, что администрацией сельсовета не разработан и не утвержден порядок формирования перечня налоговых расходов муниципального образования, а также порядок оценки налоговых расходов муниципального образования. </w:t>
      </w:r>
    </w:p>
    <w:p w14:paraId="05000000">
      <w:pPr>
        <w:widowControl w:val="1"/>
        <w:spacing w:after="0" w:before="0"/>
        <w:ind w:firstLine="709"/>
        <w:jc w:val="both"/>
        <w:rPr>
          <w:sz w:val="28"/>
        </w:rPr>
      </w:pPr>
      <w:r>
        <w:t xml:space="preserve">Отсутствие нормативного правового акта, регулирующего порядок формирования перечня налоговых расходов муниципального образования, а также порядок оценки налоговых расходов муниципального образования не позволяет достоверно оценивать основные направления бюджетной и налоговой политики муниципального образования, а также эффективность реализации муниципальных программ, действующих на территории муниципального образования. </w:t>
      </w:r>
    </w:p>
    <w:p w14:paraId="06000000">
      <w:pPr>
        <w:widowControl w:val="1"/>
        <w:spacing w:after="0" w:before="0"/>
        <w:ind w:firstLine="709"/>
        <w:jc w:val="both"/>
        <w:rPr>
          <w:sz w:val="28"/>
        </w:rPr>
      </w:pPr>
      <w:r>
        <w:t xml:space="preserve">Допущенные нарушения свидетельствуют о ненадлежащем исполнении должностными лицами администрации сельского поселения своих полномочий, а также об отсутствии должного контроля за деятельностью своих подчиненных со стороны главы администрации сельсовета. </w:t>
      </w:r>
    </w:p>
    <w:p w14:paraId="07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По фактам выявленных нарушений прокурором района в адрес главы органа местного самоуправления внесено представление, которое было рассмотрено и удовлетворено.</w:t>
      </w:r>
    </w:p>
    <w:p w14:paraId="08000000">
      <w:pPr>
        <w:widowControl w:val="1"/>
        <w:spacing w:after="0" w:before="0"/>
        <w:ind w:firstLine="709"/>
        <w:jc w:val="both"/>
        <w:rPr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C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Normal (Web)"/>
    <w:basedOn w:val="Style_1"/>
    <w:link w:val="Style_19_ch"/>
    <w:rPr>
      <w:sz w:val="24"/>
    </w:rPr>
  </w:style>
  <w:style w:styleId="Style_19_ch" w:type="character">
    <w:name w:val="Normal (Web)"/>
    <w:basedOn w:val="Style_1_ch"/>
    <w:link w:val="Style_19"/>
    <w:rPr>
      <w:sz w:val="24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2026-07-06T06:39:08Z</dcterms:created>
  <dcterms:modified xsi:type="dcterms:W3CDTF">2026-07-06T06:39:08Z</dcterms:modified>
</cp:coreProperties>
</file>