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/>
        <w:ind w:firstLine="709"/>
        <w:jc w:val="both"/>
        <w:rPr>
          <w:rStyle w:val="Style_1_ch"/>
          <w:rFonts w:ascii="Times New Roman" w:hAnsi="Times New Roman"/>
          <w:b w:val="0"/>
          <w:sz w:val="28"/>
        </w:rPr>
      </w:pPr>
    </w:p>
    <w:p w14:paraId="02000000">
      <w:pPr>
        <w:widowControl w:val="1"/>
        <w:spacing w:after="0"/>
        <w:ind w:firstLine="709"/>
        <w:jc w:val="center"/>
        <w:rPr>
          <w:rFonts w:ascii="Times New Roman" w:hAnsi="Times New Roman"/>
          <w:b w:val="1"/>
          <w:sz w:val="28"/>
        </w:rPr>
      </w:pPr>
      <w:r>
        <w:rPr>
          <w:rStyle w:val="Style_1_ch"/>
          <w:rFonts w:ascii="Times New Roman" w:hAnsi="Times New Roman"/>
          <w:b w:val="1"/>
          <w:sz w:val="28"/>
        </w:rPr>
        <w:t>Об ответственности за подготовку МКД к отопительному периоду</w:t>
      </w:r>
    </w:p>
    <w:p w14:paraId="03000000">
      <w:pPr>
        <w:widowControl w:val="0"/>
        <w:spacing w:after="0" w:before="0" w:line="240" w:lineRule="auto"/>
        <w:ind w:firstLine="567" w:left="0"/>
        <w:jc w:val="both"/>
        <w:rPr>
          <w:rFonts w:ascii="Times New Roman" w:hAnsi="Times New Roman"/>
          <w:b w:val="0"/>
          <w:sz w:val="28"/>
        </w:rPr>
      </w:pPr>
    </w:p>
    <w:p w14:paraId="04000000">
      <w:pPr>
        <w:widowControl w:val="0"/>
        <w:spacing w:after="0" w:before="0" w:line="240" w:lineRule="auto"/>
        <w:ind w:firstLine="567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Необеспечение готовности многоквартирного дома к отопительному периоду и неполучение паспорта обеспечения готовности к отопительному периоду представляют собой нарушение лицензионного требования, установленного частью 2.3 статьи 161 ЖК РФ. В части проведения гидравлических испытаний, промывки и регулировки мероприятий нарушение может быть признано грубым и повлечь исключение сведений о многоквартирном доме из реестра лицензий субъекта РФ.</w:t>
      </w:r>
    </w:p>
    <w:p w14:paraId="05000000">
      <w:pPr>
        <w:widowControl w:val="0"/>
        <w:spacing w:after="0" w:before="0" w:line="240" w:lineRule="auto"/>
        <w:ind w:firstLine="567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Таким образом, частью 2 статьи 14.1.3 КоАП РФ предусмотрена административная ответственность за осуществление предпринимательской деятельности по управлению многоквартирными домами с нарушением лицензионных требований, а частью 3 статью 14.1.3 КоАП РФ - за осуществление предпринимательской деятельности по управлению многоквартирными домами с грубым нарушением лицензионных требований.</w:t>
      </w:r>
    </w:p>
    <w:p w14:paraId="06000000">
      <w:pPr>
        <w:widowControl w:val="0"/>
        <w:spacing w:after="0" w:before="0" w:line="240" w:lineRule="auto"/>
        <w:ind w:firstLine="567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В случае неполучения управляющей организацией паспорта готовности многоквартирного дома к отопительному периоду административная ответственность наступает в соответствии с частью 2 статьи 14.1.3 КоАП РФ, а в случае непроведения промывки и опрессовки, относимых в соответствии с Положением о лицензировании предпринимательской деятельности по управлению многоквартирными домами, утвержденным Постановлением Правительства РФ от 28 октября 2014 г. № 1110 к грубым нарушениям лицензионных требований, - в соответствии с частью 3 статьи 14.1.3 КоАП РФ.</w:t>
      </w:r>
    </w:p>
    <w:p w14:paraId="07000000">
      <w:pPr>
        <w:widowControl w:val="0"/>
        <w:spacing w:after="0" w:before="0" w:line="240" w:lineRule="auto"/>
        <w:ind w:firstLine="567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В отношении товариществ собственников жилья, жилищно-строительных кооперативов, жилищных кооперативов или иных специализированных потребительских кооперативов в случае неготовности многоквартирных домов, находящихся в их управлении, к отопительному периоду и невыполнении предписания (постановления, представления, решения) об устранении нарушений, допущенных при подготовке к отопительному периоду, предусмотрена административная ответственность в соответствии со статьей 19.5 КоАП РФ.</w:t>
      </w:r>
    </w:p>
    <w:p w14:paraId="08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sz w:val="28"/>
        </w:rPr>
        <w:br/>
      </w:r>
    </w:p>
    <w:p w14:paraId="09000000">
      <w:pPr>
        <w:widowControl w:val="1"/>
        <w:ind w:firstLine="709"/>
        <w:jc w:val="right"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>По материалам прокуратуры Александровского района</w:t>
      </w:r>
    </w:p>
    <w:p w14:paraId="0A000000">
      <w:pPr>
        <w:widowControl w:val="1"/>
        <w:ind w:firstLine="709"/>
        <w:jc w:val="right"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>01.</w:t>
      </w:r>
      <w:r>
        <w:rPr>
          <w:rFonts w:ascii="Times New Roman" w:hAnsi="Times New Roman"/>
          <w:i w:val="1"/>
          <w:sz w:val="28"/>
        </w:rPr>
        <w:t>09</w:t>
      </w:r>
      <w:r>
        <w:rPr>
          <w:rFonts w:ascii="Times New Roman" w:hAnsi="Times New Roman"/>
          <w:i w:val="1"/>
          <w:sz w:val="28"/>
        </w:rPr>
        <w:t>.202</w:t>
      </w:r>
      <w:r>
        <w:rPr>
          <w:rFonts w:ascii="Times New Roman" w:hAnsi="Times New Roman"/>
          <w:i w:val="1"/>
          <w:sz w:val="28"/>
        </w:rPr>
        <w:t>5</w:t>
      </w:r>
    </w:p>
    <w:p w14:paraId="0B000000">
      <w:pPr>
        <w:widowControl w:val="1"/>
        <w:ind w:firstLine="709"/>
        <w:jc w:val="right"/>
        <w:rPr>
          <w:rFonts w:ascii="Times New Roman" w:hAnsi="Times New Roman"/>
          <w:i w:val="1"/>
          <w:sz w:val="28"/>
        </w:rPr>
      </w:pPr>
    </w:p>
    <w:sectPr>
      <w:pgSz w:h="16838" w:orient="portrait" w:w="11906"/>
      <w:pgMar w:bottom="0" w:footer="709" w:gutter="0" w:header="709" w:left="1134" w:right="851" w:top="709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Normal (Web)"/>
    <w:basedOn w:val="Style_2"/>
    <w:link w:val="Style_9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9_ch" w:type="character">
    <w:name w:val="Normal (Web)"/>
    <w:basedOn w:val="Style_2_ch"/>
    <w:link w:val="Style_9"/>
    <w:rPr>
      <w:rFonts w:ascii="Times New Roman" w:hAnsi="Times New Roman"/>
      <w:sz w:val="24"/>
    </w:rPr>
  </w:style>
  <w:style w:styleId="Style_10" w:type="paragraph">
    <w:name w:val="toc 3"/>
    <w:next w:val="Style_2"/>
    <w:link w:val="Style_10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" w:type="paragraph">
    <w:name w:val="Strong"/>
    <w:basedOn w:val="Style_11"/>
    <w:link w:val="Style_1_ch"/>
    <w:rPr>
      <w:b w:val="1"/>
    </w:rPr>
  </w:style>
  <w:style w:styleId="Style_1_ch" w:type="character">
    <w:name w:val="Strong"/>
    <w:basedOn w:val="Style_11_ch"/>
    <w:link w:val="Style_1"/>
    <w:rPr>
      <w:b w:val="1"/>
    </w:rPr>
  </w:style>
  <w:style w:styleId="Style_11" w:type="paragraph">
    <w:name w:val="Default Paragraph Font"/>
    <w:link w:val="Style_11_ch"/>
  </w:style>
  <w:style w:styleId="Style_11_ch" w:type="character">
    <w:name w:val="Default Paragraph Font"/>
    <w:link w:val="Style_11"/>
  </w:style>
  <w:style w:styleId="Style_12" w:type="paragraph">
    <w:name w:val="heading 5"/>
    <w:next w:val="Style_2"/>
    <w:link w:val="Style_12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2_ch" w:type="character">
    <w:name w:val="heading 5"/>
    <w:link w:val="Style_12"/>
    <w:rPr>
      <w:rFonts w:ascii="XO Thames" w:hAnsi="XO Thames"/>
      <w:b w:val="1"/>
      <w:sz w:val="22"/>
    </w:rPr>
  </w:style>
  <w:style w:styleId="Style_13" w:type="paragraph">
    <w:name w:val="heading 1"/>
    <w:basedOn w:val="Style_2"/>
    <w:next w:val="Style_2"/>
    <w:link w:val="Style_13_ch"/>
    <w:uiPriority w:val="9"/>
    <w:qFormat/>
    <w:pPr>
      <w:keepNext w:val="1"/>
      <w:keepLines w:val="1"/>
      <w:widowControl w:val="1"/>
      <w:spacing w:after="0" w:before="240"/>
      <w:ind/>
      <w:outlineLvl w:val="0"/>
    </w:pPr>
    <w:rPr>
      <w:rFonts w:asciiTheme="majorAscii" w:hAnsiTheme="majorHAnsi"/>
      <w:color w:themeColor="accent1" w:themeShade="BF" w:val="2F5496"/>
      <w:sz w:val="32"/>
    </w:rPr>
  </w:style>
  <w:style w:styleId="Style_13_ch" w:type="character">
    <w:name w:val="heading 1"/>
    <w:basedOn w:val="Style_2_ch"/>
    <w:link w:val="Style_13"/>
    <w:rPr>
      <w:rFonts w:asciiTheme="majorAscii" w:hAnsiTheme="majorHAnsi"/>
      <w:color w:themeColor="accent1" w:themeShade="BF" w:val="2F5496"/>
      <w:sz w:val="32"/>
    </w:rPr>
  </w:style>
  <w:style w:styleId="Style_14" w:type="paragraph">
    <w:name w:val="Hyperlink"/>
    <w:link w:val="Style_14_ch"/>
    <w:rPr>
      <w:color w:val="0000FF"/>
      <w:u w:val="single"/>
    </w:rPr>
  </w:style>
  <w:style w:styleId="Style_14_ch" w:type="character">
    <w:name w:val="Hyperlink"/>
    <w:link w:val="Style_14"/>
    <w:rPr>
      <w:color w:val="0000FF"/>
      <w:u w:val="single"/>
    </w:rPr>
  </w:style>
  <w:style w:styleId="Style_15" w:type="paragraph">
    <w:name w:val="Footnote"/>
    <w:link w:val="Style_15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5_ch" w:type="character">
    <w:name w:val="Footnote"/>
    <w:link w:val="Style_15"/>
    <w:rPr>
      <w:rFonts w:ascii="XO Thames" w:hAnsi="XO Thames"/>
      <w:sz w:val="22"/>
    </w:rPr>
  </w:style>
  <w:style w:styleId="Style_16" w:type="paragraph">
    <w:name w:val="toc 1"/>
    <w:next w:val="Style_2"/>
    <w:link w:val="Style_16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6_ch" w:type="character">
    <w:name w:val="toc 1"/>
    <w:link w:val="Style_16"/>
    <w:rPr>
      <w:rFonts w:ascii="XO Thames" w:hAnsi="XO Thames"/>
      <w:b w:val="1"/>
      <w:sz w:val="28"/>
    </w:rPr>
  </w:style>
  <w:style w:styleId="Style_17" w:type="paragraph">
    <w:name w:val="Header and Footer"/>
    <w:link w:val="Style_17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7_ch" w:type="character">
    <w:name w:val="Header and Footer"/>
    <w:link w:val="Style_17"/>
    <w:rPr>
      <w:rFonts w:ascii="XO Thames" w:hAnsi="XO Thames"/>
      <w:sz w:val="28"/>
    </w:rPr>
  </w:style>
  <w:style w:styleId="Style_18" w:type="paragraph">
    <w:name w:val="toc 9"/>
    <w:next w:val="Style_2"/>
    <w:link w:val="Style_18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8_ch" w:type="character">
    <w:name w:val="toc 9"/>
    <w:link w:val="Style_18"/>
    <w:rPr>
      <w:rFonts w:ascii="XO Thames" w:hAnsi="XO Thames"/>
      <w:sz w:val="28"/>
    </w:rPr>
  </w:style>
  <w:style w:styleId="Style_19" w:type="paragraph">
    <w:name w:val="toc 8"/>
    <w:next w:val="Style_2"/>
    <w:link w:val="Style_19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9_ch" w:type="character">
    <w:name w:val="toc 8"/>
    <w:link w:val="Style_19"/>
    <w:rPr>
      <w:rFonts w:ascii="XO Thames" w:hAnsi="XO Thames"/>
      <w:sz w:val="28"/>
    </w:rPr>
  </w:style>
  <w:style w:styleId="Style_20" w:type="paragraph">
    <w:name w:val="toc 5"/>
    <w:next w:val="Style_2"/>
    <w:link w:val="Style_20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0_ch" w:type="character">
    <w:name w:val="toc 5"/>
    <w:link w:val="Style_20"/>
    <w:rPr>
      <w:rFonts w:ascii="XO Thames" w:hAnsi="XO Thames"/>
      <w:sz w:val="28"/>
    </w:rPr>
  </w:style>
  <w:style w:styleId="Style_21" w:type="paragraph">
    <w:name w:val="Subtitle"/>
    <w:next w:val="Style_2"/>
    <w:link w:val="Style_21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1_ch" w:type="character">
    <w:name w:val="Subtitle"/>
    <w:link w:val="Style_21"/>
    <w:rPr>
      <w:rFonts w:ascii="XO Thames" w:hAnsi="XO Thames"/>
      <w:i w:val="1"/>
      <w:sz w:val="24"/>
    </w:rPr>
  </w:style>
  <w:style w:styleId="Style_22" w:type="paragraph">
    <w:name w:val="Title"/>
    <w:next w:val="Style_2"/>
    <w:link w:val="Style_22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2_ch" w:type="character">
    <w:name w:val="Title"/>
    <w:link w:val="Style_22"/>
    <w:rPr>
      <w:rFonts w:ascii="XO Thames" w:hAnsi="XO Thames"/>
      <w:b w:val="1"/>
      <w:caps w:val="1"/>
      <w:sz w:val="40"/>
    </w:rPr>
  </w:style>
  <w:style w:styleId="Style_23" w:type="paragraph">
    <w:name w:val="heading 4"/>
    <w:next w:val="Style_2"/>
    <w:link w:val="Style_23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3_ch" w:type="character">
    <w:name w:val="heading 4"/>
    <w:link w:val="Style_23"/>
    <w:rPr>
      <w:rFonts w:ascii="XO Thames" w:hAnsi="XO Thames"/>
      <w:b w:val="1"/>
      <w:sz w:val="24"/>
    </w:rPr>
  </w:style>
  <w:style w:styleId="Style_24" w:type="paragraph">
    <w:name w:val="heading 2"/>
    <w:basedOn w:val="Style_2"/>
    <w:next w:val="Style_2"/>
    <w:link w:val="Style_24_ch"/>
    <w:uiPriority w:val="9"/>
    <w:qFormat/>
    <w:pPr>
      <w:keepNext w:val="1"/>
      <w:keepLines w:val="1"/>
      <w:widowControl w:val="1"/>
      <w:spacing w:after="0" w:before="40"/>
      <w:ind/>
      <w:outlineLvl w:val="1"/>
    </w:pPr>
    <w:rPr>
      <w:rFonts w:asciiTheme="majorAscii" w:hAnsiTheme="majorHAnsi"/>
      <w:color w:themeColor="accent1" w:themeShade="BF" w:val="2F5496"/>
      <w:sz w:val="26"/>
    </w:rPr>
  </w:style>
  <w:style w:styleId="Style_24_ch" w:type="character">
    <w:name w:val="heading 2"/>
    <w:basedOn w:val="Style_2_ch"/>
    <w:link w:val="Style_24"/>
    <w:rPr>
      <w:rFonts w:asciiTheme="majorAscii" w:hAnsiTheme="majorHAnsi"/>
      <w:color w:themeColor="accent1" w:themeShade="BF" w:val="2F5496"/>
      <w:sz w:val="26"/>
    </w:rPr>
  </w:style>
  <w:style w:default="1" w:styleId="Style_25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2025-12-25T13:47:43Z</dcterms:created>
  <dcterms:modified xsi:type="dcterms:W3CDTF">2025-12-25T13:47:43Z</dcterms:modified>
</cp:coreProperties>
</file>