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0"/>
        <w:spacing w:after="0" w:before="0" w:line="240" w:lineRule="auto"/>
        <w:ind w:firstLine="425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  <w:t>О подтверждении личности с помощью мобильного приложения ЕПГУ</w:t>
      </w:r>
    </w:p>
    <w:p w14:paraId="03000000">
      <w:pPr>
        <w:widowControl w:val="0"/>
        <w:spacing w:after="0" w:before="0" w:line="240" w:lineRule="auto"/>
        <w:ind w:firstLine="425" w:left="0"/>
        <w:jc w:val="center"/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</w:pPr>
    </w:p>
    <w:p w14:paraId="04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С 30 сентября 2025 года введены правила, приравнивающие предъявление персональных данных в мобильном приложении Единого портала государственных услуг к оригиналу паспорта</w:t>
      </w:r>
    </w:p>
    <w:p w14:paraId="05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Возможность предоставления гражданами России сведений, содержащихся в документах, удостоверяющих личность, с использованием информационных технологий была предусмотрена Указом Президента Российской Федерации от 18.09.2023 №695.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Однако до сентября текущего года конкретные ситуации, в каких случаях это разрешается делать, официально не были определены.</w:t>
      </w:r>
    </w:p>
    <w:p w14:paraId="06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В развитие названного Указа Президента постановлением Правительства Российской Федерации от 19.09.2025 №1443 приняты Правила применения мобильного приложения федеральной государственной информационной системы «Единый портал государственных и муниципальных услуг (функций)».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br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Данным нормативным документом уточняется, что мобильным приложением разрешается пользоваться гражданам, достигшим 14-летнего возраста и получившим паспорт Российской Федерации.</w:t>
      </w:r>
    </w:p>
    <w:p w14:paraId="0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Предусматривается поэтапное введение возможности предъявления сведений, заменяющих официальные документы, через мобильное приложение Единого портала госуслуг. Всего таких этапов шесть. На первом из них можно будет подтверждать возраст покупателя алкогольной, табачной и никотинсодержащей продукции, безалкогольных энергетических напитков, кальянов и устройств для потребления никотинсодержащей продукции, пиротехнических изделий и сжиженного газа, а также при посещении музея и(или) зрелищного мероприятия, при приеме почтовых отправлений.</w:t>
      </w:r>
    </w:p>
    <w:p w14:paraId="08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В дальнейшем удостоверять личность посредством мобильного приложения можно будет в банках, многофункциональных центрах предоставления государственных услуг, пунктах оказания услуг мобильной связи, при заселении в гостиницы и в других случаях.</w:t>
      </w:r>
    </w:p>
    <w:p w14:paraId="09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В целях удостоверения личности через мобильное приложение необходимо предъявлять свою фотографию, а также генерируемый в автоматическом режиме двухмерный штриховой код (QR-код), который будет считываться специальным техническим устройством, в том числе с использованием технологии NFC.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br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Чтобы воспользоваться возможностью предъявления персональных данных, удостоверяющих личность, взамен паспорта необходимо пройти процедуру идентификации в многофункциональном центре предоставления государственных и муниципальных услуг с размещением сведений в единой биометрической системе. Гражданам, ранее разместившим свои биометрические персональные данные в государственной единой биометрической системе, в том числе при получении заграничного паспорта, осуществлять заново подтверждение личности не требуется.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</w:p>
    <w:p w14:paraId="0B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C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25.</w:t>
      </w:r>
      <w:r>
        <w:rPr>
          <w:rFonts w:ascii="Times New Roman" w:hAnsi="Times New Roman"/>
          <w:i w:val="1"/>
          <w:sz w:val="28"/>
        </w:rPr>
        <w:t>12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D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basedOn w:val="Style_2"/>
    <w:next w:val="Style_2"/>
    <w:link w:val="Style_11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1_ch" w:type="character">
    <w:name w:val="heading 1"/>
    <w:basedOn w:val="Style_2_ch"/>
    <w:link w:val="Style_11"/>
    <w:rPr>
      <w:rFonts w:asciiTheme="majorAscii" w:hAnsiTheme="majorHAnsi"/>
      <w:color w:themeColor="accent1" w:themeShade="BF" w:val="2F5496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" w:type="paragraph">
    <w:name w:val="Strong"/>
    <w:basedOn w:val="Style_15"/>
    <w:link w:val="Style_1_ch"/>
    <w:rPr>
      <w:b w:val="1"/>
    </w:rPr>
  </w:style>
  <w:style w:styleId="Style_1_ch" w:type="character">
    <w:name w:val="Strong"/>
    <w:basedOn w:val="Style_15_ch"/>
    <w:link w:val="Style_1"/>
    <w:rPr>
      <w:b w:val="1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Normal (Web)"/>
    <w:basedOn w:val="Style_2"/>
    <w:link w:val="Style_20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0_ch" w:type="character">
    <w:name w:val="Normal (Web)"/>
    <w:basedOn w:val="Style_2_ch"/>
    <w:link w:val="Style_20"/>
    <w:rPr>
      <w:rFonts w:ascii="Times New Roman" w:hAnsi="Times New Roman"/>
      <w:sz w:val="24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2025-12-25T15:41:54Z</dcterms:created>
  <dcterms:modified xsi:type="dcterms:W3CDTF">2025-12-25T15:41:54Z</dcterms:modified>
</cp:coreProperties>
</file>