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0"/>
        <w:spacing w:after="0" w:before="0" w:line="240" w:lineRule="auto"/>
        <w:ind w:firstLine="54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Об ответственности за «телефонный терроризм»</w:t>
      </w:r>
    </w:p>
    <w:p w14:paraId="03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4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 учетом сложившейся практики под «телефонным терроризмом» следует понимать заведомо ложное сообщение о наличии взрывного устройства в каком-либо месте, включая объекты социальной инфраструктуры.</w:t>
      </w:r>
    </w:p>
    <w:p w14:paraId="05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Такие действия квалифицируются как уголовное преступление, предусмотренное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207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 (заведомо ложное сообщение об акте терроризма). Указанная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норма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состоит из 4 частей, регламентирующих уголовное наказание в зависимости от тяжести наступивших последствий действий телефонных террористов.</w:t>
      </w:r>
    </w:p>
    <w:p w14:paraId="06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Согласно указанной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норме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обязательным признаком совершения данного преступления является мотив хулиганских побуждений, т.е. действий, выражающих грубое и явное неуважение к обществу.</w:t>
      </w:r>
    </w:p>
    <w:p w14:paraId="07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Сообщение с угрозами может быть выражено в любой форме (устно, письменно, с помощью средств связи).</w:t>
      </w:r>
    </w:p>
    <w:p w14:paraId="08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При этом сообщение подобного рода может быть направлено любому адресату (правоохранительным органам, органам власти, руководителям предприятий, учреждений, организаций, а также гражданам).</w:t>
      </w:r>
    </w:p>
    <w:p w14:paraId="09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Так, по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ч. 1 ст. 207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 виновное лицо может быть привлечено к уголовной ответственности в виде штрафа в размере от 200 тыс. до 500 тыс. руб. или в размере заработной платы или иного дохода осужденного за период от 1 года до 18 месяцев, либо ограничения свободы на срок до 3 лет, либо принудительных работ на срок от 2 до 3 лет.</w:t>
      </w:r>
    </w:p>
    <w:p w14:paraId="0A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Если же акт телефонного терроризма совершен в отношении объектов социальной инфраструктуры (в том числе если он повлек за собой причинение крупного ущерба), то такие действия наказываются штрафом в размере от 500 тыс. до 700 тыс. руб. или в размере заработной платы или иного дохода осужденного за период от 1 года до 2 лет либо лишением свободы на срок от 3 до 5 лет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ч. 2 ст. 207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РФ).</w:t>
      </w:r>
    </w:p>
    <w:p w14:paraId="0B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При этом согласно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примечанию 1 к ст. 207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 крупным ущербом признается ущерб, сумма которого превышает 1 млн руб.</w:t>
      </w:r>
    </w:p>
    <w:p w14:paraId="0C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Под объектами социальной инфраструктуры понимаются организации систем здравоохранения, образования, дошкольного воспитания, предприятия и организации, связанные с отдыхом и досугом, сферы услуг, пассажирского транспорта, спортивно-оздоровительные учреждения, система учреждений, оказывающих услуги правового и финансово-кредитного характера, а также иные объекты социальной инфраструктуры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примечание 2 к ст. 207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РФ).</w:t>
      </w:r>
    </w:p>
    <w:p w14:paraId="0D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Согласно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ч. 3 ст. 207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 если указанные действия в виде акта телефонного терроризма совершены исключительно в целях дестабилизации деятельности органов власти, то такие действия наказывается штрафом в размере от 700 тыс. до 1 млн руб. или в размере заработной платы или иного дохода осужденного за период от 1 года до 3 лет либо лишением свободы на срок от 6 до 8 лет.</w:t>
      </w:r>
    </w:p>
    <w:p w14:paraId="0E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Следует учитывать, что общественная опасность преступлений, связанных с фактами терроризма, чрезвычайно велика, т.к. предопределяет неизбежную атмосферу паники в обществе и срыв нормального функционирования учреждений и организаций. Подобные деяния, совершенные из хулиганских побуждений, тем не менее могут повлечь за собой по неосторожности смерть человека (или нескольких людей, а также иные тяжкие последствия).</w:t>
      </w:r>
    </w:p>
    <w:p w14:paraId="0F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этом случае уголовная ответственность наступает по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ч. 4 ст. 207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РФ, где виновный может быть подвергнут штрафу в размере от 1,5 млн до 2 млн руб. или в размере заработной платы или иного дохода осужденного за период от 2 до 3 лет либо лишению свободы на срок от 8 до 10 лет.</w:t>
      </w:r>
    </w:p>
    <w:p w14:paraId="10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При этом следует отличать уголовную ответственность за простое, неквалифицированное хулиганство по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213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 и административную ответственность за мелкое хулиганство по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20.1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КоАП РФ.</w:t>
      </w:r>
    </w:p>
    <w:p w14:paraId="11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Виновный в этом случае совершает не просто хулиганство по телефону, а умышленно излагает факты, касающиеся террористических актов, посягая тем самым на общественный порядок и общественную безопасность.</w:t>
      </w:r>
    </w:p>
    <w:p w14:paraId="12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Уголовная ответственность за совершение преступления, предусмотренного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207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РФ, наступает в отношении лица, достигшего ко времени совершения преступления 14 лет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ч. 2 ст. 20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РФ).</w:t>
      </w:r>
    </w:p>
    <w:p w14:paraId="13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Отказ в возбуждении уголовного дела либо его прекращение по мотиву недостижения лицом к моменту совершения преступления возраста уголовной ответственности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ч. 3 ст. 27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УПК РФ) не является основанием для невозможности применения к такому лицу мер материальной ответственности.</w:t>
      </w:r>
    </w:p>
    <w:p w14:paraId="14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этом случае на законных представителей такого лица (родителей, опекунов) возлагается бремя ответственности за материальный ущерб, связанный с организацией и проведением специальных мероприятий по проверке сообщения о преступлении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ст. 1073</w:t>
      </w:r>
      <w:r>
        <w:rPr>
          <w:rFonts w:ascii="Times New Roman" w:hAnsi="Times New Roman"/>
          <w:b w:val="0"/>
          <w:color w:val="000000"/>
          <w:sz w:val="28"/>
          <w:u w:val="none"/>
        </w:rPr>
        <w:t>,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1074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ГК РФ).</w:t>
      </w:r>
    </w:p>
    <w:p w14:paraId="15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Так, в соответствии с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п. 4 ст. 1073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ГК РФ малолетний, даже если располагает необходимыми средствами для возмещения вреда, не может стать субъектом ответственности, поскольку полностью неделиктоспособен.</w:t>
      </w:r>
    </w:p>
    <w:p w14:paraId="16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Согласно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п. 6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Постановления Пленума Верховного Суда РФ от 13.10.2020 N 23 "О практике рассмотрения судами гражданского иска по уголовному делу" в случаях, когда вред причинен преступлением, совершенным несовершеннолетним, не имеющим доходов или иного имущества, достаточных для возмещения вреда, с учетом положений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1074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ГК РФ 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155.1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СК РФ его родители (усыновители) или попечители либо организация для детей-сирот и детей, оставшихся без попечения родителей, в которой несовершеннолетний находился под надзором, привлекаются в качестве гражданского ответчика наряду с обвиняемым.</w:t>
      </w:r>
    </w:p>
    <w:p w14:paraId="17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При таких обстоятельствах понесенные государством расходы подлежат обязательному возмещению в порядке, предусмотренном гражданским законодательством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гл. 59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ГК РФ).</w:t>
      </w:r>
    </w:p>
    <w:p w14:paraId="1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</w:p>
    <w:p w14:paraId="1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1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16.</w:t>
      </w:r>
      <w:r>
        <w:rPr>
          <w:rFonts w:ascii="Times New Roman" w:hAnsi="Times New Roman"/>
          <w:i w:val="1"/>
          <w:sz w:val="28"/>
        </w:rPr>
        <w:t>12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1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48" w:orient="portrait" w:w="11908"/>
      <w:pgMar w:bottom="680" w:footer="709" w:gutter="0" w:header="709" w:left="1134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0" w:type="paragraph">
    <w:name w:val="Normal (Web)"/>
    <w:basedOn w:val="Style_2"/>
    <w:link w:val="Style_1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Normal (Web)"/>
    <w:basedOn w:val="Style_2_ch"/>
    <w:link w:val="Style_10"/>
    <w:rPr>
      <w:rFonts w:ascii="Times New Roman" w:hAnsi="Times New Roman"/>
      <w:sz w:val="24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2025-12-25T14:33:43Z</dcterms:created>
  <dcterms:modified xsi:type="dcterms:W3CDTF">2025-12-25T14:34:12Z</dcterms:modified>
</cp:coreProperties>
</file>