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75" w:before="75" w:line="276" w:lineRule="auto"/>
        <w:ind w:firstLine="0" w:left="0" w:right="0"/>
        <w:jc w:val="both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</w:p>
    <w:p w14:paraId="02000000">
      <w:pPr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Про новые составы преступлений против правосудия и в сфере компьютерной информации</w:t>
      </w:r>
    </w:p>
    <w:p w14:paraId="03000000">
      <w:pPr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Уголовный кодекс Российской Федерации дополнен новыми составами преступлений против правосудия и в сфере компьютерной информации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br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С 1 сентября 2025 года вступили в силу положения Федерального закона от 31.07.2025 № 282-ФЗ «О внесении изменений в отдельные законодательные акты Российской Федерации», которыми глава 28 Уголовного кодекса Российской Федерации дополнена следующими преступлениями в сфере компьютерной информации: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статья 274.3 «Незаконное использование абонентского терминала пропуска трафика или виртуальной телефонной станции»;</w:t>
      </w: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статья 274.4 «Организация деятельности по передаче абонентских номеров с нарушением требований законодательства Российской Федерации»;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статья 274.5 «Организация деятельности по передаче информации, необходимой для регистрации и (или) авторизации пользователя сети «Интернет» для получения доступа к функциональным возможностям информационного ресурса».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Предварительное расследование уголовных дел об указанных преступлениях производится следователями органов внутренних дел Российской Федерации.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Тем же законом в главу 31 Уголовного кодекса Российской Федерации включена статья 294.1 «Незаконное осуществление следственных, иных процессуальных действий и оперативно-разыскных мероприятий на территории Российской Федерации». Расследование уголовных дел о данных преступлениях производится следователями Следственного комитета Российской Федерации.</w:t>
      </w:r>
    </w:p>
    <w:p w14:paraId="09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Кроме того, часть 1 статьи 63 Уголовного кодекса Российской Федерации дополнена пунктом «ф», относящим к обстоятельствам, отягчающим наказание, совершение преступления с использованием программно-аппаратных средств доступа к информационным ресурсам, информационно-теле-коммуникационным сетям, доступ к которым ограничен.</w:t>
      </w:r>
    </w:p>
    <w:p w14:paraId="0A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Необходимость дополнения действующего законодательства обусловлена возникающими трудностями с официальным сотрудничеством в правоохранительной и судебной сферах, увеличением рисков принятия иностранными и международными органами односторонних мер по нелегитимному сбору доказательств (включая электронные) и получения других сведений от граждан Российской Федерации и иных лиц, находящихся на ее территории, в том числе путем дистанционных трансграничных контактов из-за рубежа. 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Путем такой деятельности также может осуществляться побуждение российских граждан, в том числе военнослужащих и других лиц в связи со служебной деятельностью, к выезду за пределы Российской Федерации в целях их задержания.</w:t>
      </w:r>
    </w:p>
    <w:p w14:paraId="0B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Также во внимание принято осуществление Международным уголовным судом, а также правоохранительными и судебными органами недружественных государств сбора доказательств преступлений, якобы совершенных российскими военнослужащими и должностными лицами, для чего созданы межгосударственные следственные группы.</w:t>
      </w:r>
    </w:p>
    <w:p w14:paraId="0C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Принятые меры направлены на повышение эффективности противодействия преступлениям, совершаемым с использованием информационно-теле-коммуникационных технологий, а также на усиление защиты суверенитета и национальных интересов Российской Федерации от вмешательства в ее внутренние дела со стороны иностранных государств.</w:t>
      </w:r>
    </w:p>
    <w:p w14:paraId="0D000000">
      <w:pPr>
        <w:widowControl w:val="0"/>
        <w:spacing w:after="0" w:before="0" w:line="240" w:lineRule="auto"/>
        <w:ind w:firstLine="425" w:left="0"/>
        <w:jc w:val="center"/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</w:p>
    <w:p w14:paraId="0F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10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12.</w:t>
      </w:r>
      <w:r>
        <w:rPr>
          <w:rFonts w:ascii="Times New Roman" w:hAnsi="Times New Roman"/>
          <w:i w:val="1"/>
          <w:sz w:val="28"/>
        </w:rPr>
        <w:t>11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11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48" w:orient="portrait" w:w="11908"/>
      <w:pgMar w:bottom="737" w:footer="709" w:gutter="0" w:header="709" w:left="1134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basedOn w:val="Style_1"/>
    <w:next w:val="Style_1"/>
    <w:link w:val="Style_10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0_ch" w:type="character">
    <w:name w:val="heading 1"/>
    <w:basedOn w:val="Style_1_ch"/>
    <w:link w:val="Style_10"/>
    <w:rPr>
      <w:rFonts w:asciiTheme="majorAscii" w:hAnsiTheme="majorHAnsi"/>
      <w:color w:themeColor="accent1" w:themeShade="BF" w:val="2F5496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Strong"/>
    <w:basedOn w:val="Style_14"/>
    <w:link w:val="Style_15_ch"/>
    <w:rPr>
      <w:b w:val="1"/>
    </w:rPr>
  </w:style>
  <w:style w:styleId="Style_15_ch" w:type="character">
    <w:name w:val="Strong"/>
    <w:basedOn w:val="Style_14_ch"/>
    <w:link w:val="Style_15"/>
    <w:rPr>
      <w:b w:val="1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Normal (Web)"/>
    <w:basedOn w:val="Style_1"/>
    <w:link w:val="Style_2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_ch" w:type="character">
    <w:name w:val="Normal (Web)"/>
    <w:basedOn w:val="Style_1_ch"/>
    <w:link w:val="Style_20"/>
    <w:rPr>
      <w:rFonts w:ascii="Times New Roman" w:hAnsi="Times New Roman"/>
      <w:sz w:val="24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1"/>
    <w:next w:val="Style_1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1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2025-12-25T15:51:31Z</dcterms:created>
  <dcterms:modified xsi:type="dcterms:W3CDTF">2025-12-25T15:51:31Z</dcterms:modified>
</cp:coreProperties>
</file>