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/>
        <w:ind w:firstLine="709"/>
        <w:jc w:val="both"/>
        <w:rPr>
          <w:rStyle w:val="Style_1_ch"/>
          <w:rFonts w:ascii="Times New Roman" w:hAnsi="Times New Roman"/>
          <w:b w:val="0"/>
          <w:sz w:val="28"/>
        </w:rPr>
      </w:pPr>
    </w:p>
    <w:p w14:paraId="02000000">
      <w:pPr>
        <w:widowControl w:val="1"/>
        <w:spacing w:after="0"/>
        <w:ind w:firstLine="709"/>
        <w:jc w:val="center"/>
        <w:rPr>
          <w:rFonts w:ascii="Times New Roman" w:hAnsi="Times New Roman"/>
          <w:b w:val="1"/>
          <w:sz w:val="28"/>
        </w:rPr>
      </w:pPr>
      <w:r>
        <w:rPr>
          <w:rStyle w:val="Style_1_ch"/>
          <w:rFonts w:ascii="Times New Roman" w:hAnsi="Times New Roman"/>
          <w:b w:val="1"/>
          <w:sz w:val="28"/>
        </w:rPr>
        <w:t>О возмещении ущерба туристам за счет туроператоров</w:t>
      </w:r>
    </w:p>
    <w:p w14:paraId="03000000">
      <w:pPr>
        <w:widowControl w:val="1"/>
        <w:spacing w:after="0"/>
        <w:ind w:firstLine="709"/>
        <w:jc w:val="center"/>
        <w:rPr>
          <w:rFonts w:ascii="Times New Roman" w:hAnsi="Times New Roman"/>
          <w:b w:val="1"/>
          <w:sz w:val="28"/>
        </w:rPr>
      </w:pPr>
    </w:p>
    <w:p w14:paraId="04000000">
      <w:pPr>
        <w:widowControl w:val="1"/>
        <w:pBdr>
          <w:top w:color="000000" w:space="0" w:val="nil"/>
          <w:left w:color="000000" w:space="0" w:val="nil"/>
          <w:bottom w:color="000000" w:space="0" w:val="nil"/>
          <w:right w:color="000000" w:space="0" w:val="nil"/>
        </w:pBdr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</w:rPr>
        <w:t>Постановлением Правительства РФ от 19.09.2025 № 1442 «Об утверждении Правил возмещения реального ущерба туристам и (или) иным заказчикам туристского продукта из денежных средств фонда персональной ответственности туроператора в сфере выездного туризма»</w:t>
      </w:r>
      <w:r>
        <w:rPr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</w:rPr>
        <w:t> </w:t>
      </w:r>
      <w:r>
        <w:rPr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</w:rPr>
        <w:t>с 1 марта 2026 г. обновляется процедура возмещения реального ущерба заказчикам туристского продукта из денежных средств фонда персональной ответственности туроператора в сфере выездного туризма.</w:t>
      </w:r>
    </w:p>
    <w:p w14:paraId="05000000">
      <w:pPr>
        <w:widowControl w:val="1"/>
        <w:pBdr>
          <w:top w:color="000000" w:space="0" w:val="nil"/>
          <w:left w:color="000000" w:space="0" w:val="nil"/>
          <w:bottom w:color="000000" w:space="0" w:val="nil"/>
          <w:right w:color="000000" w:space="0" w:val="nil"/>
        </w:pBdr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</w:rPr>
        <w:t>Под реальным ущербом, подлежащим возмещению из денежных средств фонда, понимаются расходы туриста и (или) иного заказчика, понесенные в связи с неисполнением туроператором своих обязательств по договору о реализации туристского продукта. Основанием для выплаты денежных средств является факт причинения заказчику реального ущерба, возникшего в связи с прекращением туроператорской деятельности по причине невозможности исполнения всех обязательств по договорам о реализации туристского продукта.</w:t>
      </w:r>
    </w:p>
    <w:p w14:paraId="06000000">
      <w:pPr>
        <w:widowControl w:val="1"/>
        <w:pBdr>
          <w:top w:color="000000" w:space="0" w:val="nil"/>
          <w:left w:color="000000" w:space="0" w:val="nil"/>
          <w:bottom w:color="000000" w:space="0" w:val="nil"/>
          <w:right w:color="000000" w:space="0" w:val="nil"/>
        </w:pBdr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</w:rPr>
        <w:t>Выплата денежных средств заказчику из денежных средств фонда осуществляется в рублях.</w:t>
      </w:r>
    </w:p>
    <w:p w14:paraId="07000000">
      <w:pPr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color w:val="000000"/>
          <w:sz w:val="28"/>
        </w:rPr>
      </w:pPr>
    </w:p>
    <w:p w14:paraId="08000000">
      <w:pPr>
        <w:widowControl w:val="1"/>
        <w:ind w:firstLine="709"/>
        <w:jc w:val="right"/>
        <w:rPr>
          <w:rFonts w:ascii="Times New Roman" w:hAnsi="Times New Roman"/>
          <w:i w:val="1"/>
          <w:sz w:val="28"/>
        </w:rPr>
      </w:pPr>
    </w:p>
    <w:p w14:paraId="09000000">
      <w:pPr>
        <w:widowControl w:val="1"/>
        <w:ind w:firstLine="709"/>
        <w:jc w:val="right"/>
        <w:rPr>
          <w:rFonts w:ascii="Times New Roman" w:hAnsi="Times New Roman"/>
          <w:i w:val="1"/>
          <w:sz w:val="28"/>
        </w:rPr>
      </w:pPr>
      <w:r>
        <w:rPr>
          <w:rFonts w:ascii="Times New Roman" w:hAnsi="Times New Roman"/>
          <w:i w:val="1"/>
          <w:sz w:val="28"/>
        </w:rPr>
        <w:t>По материалам прокуратуры Александровского района</w:t>
      </w:r>
    </w:p>
    <w:p w14:paraId="0A000000">
      <w:pPr>
        <w:widowControl w:val="1"/>
        <w:ind w:firstLine="709"/>
        <w:jc w:val="right"/>
        <w:rPr>
          <w:rFonts w:ascii="Times New Roman" w:hAnsi="Times New Roman"/>
          <w:i w:val="1"/>
          <w:sz w:val="28"/>
        </w:rPr>
      </w:pPr>
      <w:r>
        <w:rPr>
          <w:rFonts w:ascii="Times New Roman" w:hAnsi="Times New Roman"/>
          <w:i w:val="1"/>
          <w:sz w:val="28"/>
        </w:rPr>
        <w:t>05.</w:t>
      </w:r>
      <w:r>
        <w:rPr>
          <w:rFonts w:ascii="Times New Roman" w:hAnsi="Times New Roman"/>
          <w:i w:val="1"/>
          <w:sz w:val="28"/>
        </w:rPr>
        <w:t>11</w:t>
      </w:r>
      <w:r>
        <w:rPr>
          <w:rFonts w:ascii="Times New Roman" w:hAnsi="Times New Roman"/>
          <w:i w:val="1"/>
          <w:sz w:val="28"/>
        </w:rPr>
        <w:t>.202</w:t>
      </w:r>
      <w:r>
        <w:rPr>
          <w:rFonts w:ascii="Times New Roman" w:hAnsi="Times New Roman"/>
          <w:i w:val="1"/>
          <w:sz w:val="28"/>
        </w:rPr>
        <w:t>5</w:t>
      </w:r>
    </w:p>
    <w:p w14:paraId="0B000000">
      <w:pPr>
        <w:widowControl w:val="1"/>
        <w:ind w:firstLine="709"/>
        <w:jc w:val="right"/>
        <w:rPr>
          <w:rFonts w:ascii="Times New Roman" w:hAnsi="Times New Roman"/>
          <w:i w:val="1"/>
          <w:sz w:val="28"/>
        </w:rPr>
      </w:pPr>
    </w:p>
    <w:sectPr>
      <w:pgSz w:h="16838" w:orient="portrait" w:w="11906"/>
      <w:pgMar w:bottom="0" w:footer="709" w:gutter="0" w:header="709" w:left="1134" w:right="851" w:top="709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2"/>
    <w:link w:val="Style_8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Default Paragraph Font"/>
    <w:link w:val="Style_9_ch"/>
  </w:style>
  <w:style w:styleId="Style_9_ch" w:type="character">
    <w:name w:val="Default Paragraph Font"/>
    <w:link w:val="Style_9"/>
  </w:style>
  <w:style w:styleId="Style_10" w:type="paragraph">
    <w:name w:val="toc 3"/>
    <w:next w:val="Style_2"/>
    <w:link w:val="Style_10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0_ch" w:type="character">
    <w:name w:val="toc 3"/>
    <w:link w:val="Style_10"/>
    <w:rPr>
      <w:rFonts w:ascii="XO Thames" w:hAnsi="XO Thames"/>
      <w:sz w:val="28"/>
    </w:rPr>
  </w:style>
  <w:style w:styleId="Style_11" w:type="paragraph">
    <w:name w:val="heading 5"/>
    <w:next w:val="Style_2"/>
    <w:link w:val="Style_11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1_ch" w:type="character">
    <w:name w:val="heading 5"/>
    <w:link w:val="Style_11"/>
    <w:rPr>
      <w:rFonts w:ascii="XO Thames" w:hAnsi="XO Thames"/>
      <w:b w:val="1"/>
      <w:sz w:val="22"/>
    </w:rPr>
  </w:style>
  <w:style w:styleId="Style_12" w:type="paragraph">
    <w:name w:val="Normal (Web)"/>
    <w:basedOn w:val="Style_2"/>
    <w:link w:val="Style_12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12_ch" w:type="character">
    <w:name w:val="Normal (Web)"/>
    <w:basedOn w:val="Style_2_ch"/>
    <w:link w:val="Style_12"/>
    <w:rPr>
      <w:rFonts w:ascii="Times New Roman" w:hAnsi="Times New Roman"/>
      <w:sz w:val="24"/>
    </w:rPr>
  </w:style>
  <w:style w:styleId="Style_1" w:type="paragraph">
    <w:name w:val="Strong"/>
    <w:basedOn w:val="Style_9"/>
    <w:link w:val="Style_1_ch"/>
    <w:rPr>
      <w:b w:val="1"/>
    </w:rPr>
  </w:style>
  <w:style w:styleId="Style_1_ch" w:type="character">
    <w:name w:val="Strong"/>
    <w:basedOn w:val="Style_9_ch"/>
    <w:link w:val="Style_1"/>
    <w:rPr>
      <w:b w:val="1"/>
    </w:rPr>
  </w:style>
  <w:style w:styleId="Style_13" w:type="paragraph">
    <w:name w:val="heading 1"/>
    <w:basedOn w:val="Style_2"/>
    <w:next w:val="Style_2"/>
    <w:link w:val="Style_13_ch"/>
    <w:uiPriority w:val="9"/>
    <w:qFormat/>
    <w:pPr>
      <w:keepNext w:val="1"/>
      <w:keepLines w:val="1"/>
      <w:widowControl w:val="1"/>
      <w:spacing w:after="0" w:before="240"/>
      <w:ind/>
      <w:outlineLvl w:val="0"/>
    </w:pPr>
    <w:rPr>
      <w:rFonts w:asciiTheme="majorAscii" w:hAnsiTheme="majorHAnsi"/>
      <w:color w:themeColor="accent1" w:themeShade="BF" w:val="2F5496"/>
      <w:sz w:val="32"/>
    </w:rPr>
  </w:style>
  <w:style w:styleId="Style_13_ch" w:type="character">
    <w:name w:val="heading 1"/>
    <w:basedOn w:val="Style_2_ch"/>
    <w:link w:val="Style_13"/>
    <w:rPr>
      <w:rFonts w:asciiTheme="majorAscii" w:hAnsiTheme="majorHAnsi"/>
      <w:color w:themeColor="accent1" w:themeShade="BF" w:val="2F5496"/>
      <w:sz w:val="32"/>
    </w:rPr>
  </w:style>
  <w:style w:styleId="Style_14" w:type="paragraph">
    <w:name w:val="Hyperlink"/>
    <w:link w:val="Style_14_ch"/>
    <w:rPr>
      <w:color w:val="0000FF"/>
      <w:u w:val="single"/>
    </w:rPr>
  </w:style>
  <w:style w:styleId="Style_14_ch" w:type="character">
    <w:name w:val="Hyperlink"/>
    <w:link w:val="Style_14"/>
    <w:rPr>
      <w:color w:val="0000FF"/>
      <w:u w:val="single"/>
    </w:rPr>
  </w:style>
  <w:style w:styleId="Style_15" w:type="paragraph">
    <w:name w:val="Footnote"/>
    <w:link w:val="Style_15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5_ch" w:type="character">
    <w:name w:val="Footnote"/>
    <w:link w:val="Style_15"/>
    <w:rPr>
      <w:rFonts w:ascii="XO Thames" w:hAnsi="XO Thames"/>
      <w:sz w:val="22"/>
    </w:rPr>
  </w:style>
  <w:style w:styleId="Style_16" w:type="paragraph">
    <w:name w:val="toc 1"/>
    <w:next w:val="Style_2"/>
    <w:link w:val="Style_16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6_ch" w:type="character">
    <w:name w:val="toc 1"/>
    <w:link w:val="Style_16"/>
    <w:rPr>
      <w:rFonts w:ascii="XO Thames" w:hAnsi="XO Thames"/>
      <w:b w:val="1"/>
      <w:sz w:val="28"/>
    </w:rPr>
  </w:style>
  <w:style w:styleId="Style_17" w:type="paragraph">
    <w:name w:val="Header and Footer"/>
    <w:link w:val="Style_17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7_ch" w:type="character">
    <w:name w:val="Header and Footer"/>
    <w:link w:val="Style_17"/>
    <w:rPr>
      <w:rFonts w:ascii="XO Thames" w:hAnsi="XO Thames"/>
      <w:sz w:val="28"/>
    </w:rPr>
  </w:style>
  <w:style w:styleId="Style_18" w:type="paragraph">
    <w:name w:val="toc 9"/>
    <w:next w:val="Style_2"/>
    <w:link w:val="Style_18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8_ch" w:type="character">
    <w:name w:val="toc 9"/>
    <w:link w:val="Style_18"/>
    <w:rPr>
      <w:rFonts w:ascii="XO Thames" w:hAnsi="XO Thames"/>
      <w:sz w:val="28"/>
    </w:rPr>
  </w:style>
  <w:style w:styleId="Style_19" w:type="paragraph">
    <w:name w:val="toc 8"/>
    <w:next w:val="Style_2"/>
    <w:link w:val="Style_19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9_ch" w:type="character">
    <w:name w:val="toc 8"/>
    <w:link w:val="Style_19"/>
    <w:rPr>
      <w:rFonts w:ascii="XO Thames" w:hAnsi="XO Thames"/>
      <w:sz w:val="28"/>
    </w:rPr>
  </w:style>
  <w:style w:styleId="Style_20" w:type="paragraph">
    <w:name w:val="toc 5"/>
    <w:next w:val="Style_2"/>
    <w:link w:val="Style_20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0_ch" w:type="character">
    <w:name w:val="toc 5"/>
    <w:link w:val="Style_20"/>
    <w:rPr>
      <w:rFonts w:ascii="XO Thames" w:hAnsi="XO Thames"/>
      <w:sz w:val="28"/>
    </w:rPr>
  </w:style>
  <w:style w:styleId="Style_21" w:type="paragraph">
    <w:name w:val="Subtitle"/>
    <w:next w:val="Style_2"/>
    <w:link w:val="Style_21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1_ch" w:type="character">
    <w:name w:val="Subtitle"/>
    <w:link w:val="Style_21"/>
    <w:rPr>
      <w:rFonts w:ascii="XO Thames" w:hAnsi="XO Thames"/>
      <w:i w:val="1"/>
      <w:sz w:val="24"/>
    </w:rPr>
  </w:style>
  <w:style w:styleId="Style_22" w:type="paragraph">
    <w:name w:val="Title"/>
    <w:next w:val="Style_2"/>
    <w:link w:val="Style_22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2_ch" w:type="character">
    <w:name w:val="Title"/>
    <w:link w:val="Style_22"/>
    <w:rPr>
      <w:rFonts w:ascii="XO Thames" w:hAnsi="XO Thames"/>
      <w:b w:val="1"/>
      <w:caps w:val="1"/>
      <w:sz w:val="40"/>
    </w:rPr>
  </w:style>
  <w:style w:styleId="Style_23" w:type="paragraph">
    <w:name w:val="heading 4"/>
    <w:next w:val="Style_2"/>
    <w:link w:val="Style_23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3_ch" w:type="character">
    <w:name w:val="heading 4"/>
    <w:link w:val="Style_23"/>
    <w:rPr>
      <w:rFonts w:ascii="XO Thames" w:hAnsi="XO Thames"/>
      <w:b w:val="1"/>
      <w:sz w:val="24"/>
    </w:rPr>
  </w:style>
  <w:style w:styleId="Style_24" w:type="paragraph">
    <w:name w:val="heading 2"/>
    <w:basedOn w:val="Style_2"/>
    <w:next w:val="Style_2"/>
    <w:link w:val="Style_24_ch"/>
    <w:uiPriority w:val="9"/>
    <w:qFormat/>
    <w:pPr>
      <w:keepNext w:val="1"/>
      <w:keepLines w:val="1"/>
      <w:widowControl w:val="1"/>
      <w:spacing w:after="0" w:before="40"/>
      <w:ind/>
      <w:outlineLvl w:val="1"/>
    </w:pPr>
    <w:rPr>
      <w:rFonts w:asciiTheme="majorAscii" w:hAnsiTheme="majorHAnsi"/>
      <w:color w:themeColor="accent1" w:themeShade="BF" w:val="2F5496"/>
      <w:sz w:val="26"/>
    </w:rPr>
  </w:style>
  <w:style w:styleId="Style_24_ch" w:type="character">
    <w:name w:val="heading 2"/>
    <w:basedOn w:val="Style_2_ch"/>
    <w:link w:val="Style_24"/>
    <w:rPr>
      <w:rFonts w:asciiTheme="majorAscii" w:hAnsiTheme="majorHAnsi"/>
      <w:color w:themeColor="accent1" w:themeShade="BF" w:val="2F5496"/>
      <w:sz w:val="26"/>
    </w:rPr>
  </w:style>
  <w:style w:default="1" w:styleId="Style_25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2025-12-25T12:02:01Z</dcterms:created>
  <dcterms:modified xsi:type="dcterms:W3CDTF">2025-12-25T12:02:01Z</dcterms:modified>
</cp:coreProperties>
</file>