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813F" w14:textId="2954BE8E" w:rsidR="00B57841" w:rsidRPr="00B57841" w:rsidRDefault="00B57841" w:rsidP="00B57841">
      <w:pPr>
        <w:pStyle w:val="a3"/>
        <w:shd w:val="clear" w:color="auto" w:fill="FFFFFF"/>
        <w:spacing w:before="0" w:beforeAutospacing="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 w:rsidRPr="00B57841">
        <w:rPr>
          <w:b/>
          <w:bCs/>
          <w:color w:val="000000"/>
          <w:sz w:val="32"/>
          <w:szCs w:val="32"/>
          <w:shd w:val="clear" w:color="auto" w:fill="FFFFFF"/>
        </w:rPr>
        <w:t xml:space="preserve">Новая мера защиты </w:t>
      </w:r>
      <w:r>
        <w:rPr>
          <w:b/>
          <w:bCs/>
          <w:color w:val="000000"/>
          <w:sz w:val="32"/>
          <w:szCs w:val="32"/>
          <w:shd w:val="clear" w:color="auto" w:fill="FFFFFF"/>
        </w:rPr>
        <w:t>онлайн-операций граждан с</w:t>
      </w:r>
      <w:r w:rsidRPr="00B57841">
        <w:rPr>
          <w:b/>
          <w:bCs/>
          <w:color w:val="000000"/>
          <w:sz w:val="32"/>
          <w:szCs w:val="32"/>
          <w:shd w:val="clear" w:color="auto" w:fill="FFFFFF"/>
        </w:rPr>
        <w:t xml:space="preserve"> денежны</w:t>
      </w:r>
      <w:r>
        <w:rPr>
          <w:b/>
          <w:bCs/>
          <w:color w:val="000000"/>
          <w:sz w:val="32"/>
          <w:szCs w:val="32"/>
          <w:shd w:val="clear" w:color="auto" w:fill="FFFFFF"/>
        </w:rPr>
        <w:t>ми</w:t>
      </w:r>
      <w:r w:rsidRPr="00B57841">
        <w:rPr>
          <w:b/>
          <w:bCs/>
          <w:color w:val="000000"/>
          <w:sz w:val="32"/>
          <w:szCs w:val="32"/>
          <w:shd w:val="clear" w:color="auto" w:fill="FFFFFF"/>
        </w:rPr>
        <w:t xml:space="preserve"> средств</w:t>
      </w:r>
      <w:r>
        <w:rPr>
          <w:b/>
          <w:bCs/>
          <w:color w:val="000000"/>
          <w:sz w:val="32"/>
          <w:szCs w:val="32"/>
          <w:shd w:val="clear" w:color="auto" w:fill="FFFFFF"/>
        </w:rPr>
        <w:t>ами</w:t>
      </w:r>
    </w:p>
    <w:p w14:paraId="3A079FAC" w14:textId="2A2739E3" w:rsidR="00B57841" w:rsidRDefault="00B57841" w:rsidP="00B5784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 xml:space="preserve">Банки с 1 октября </w:t>
      </w:r>
      <w:r>
        <w:rPr>
          <w:color w:val="000000"/>
          <w:sz w:val="28"/>
          <w:szCs w:val="28"/>
          <w:shd w:val="clear" w:color="auto" w:fill="FFFFFF"/>
        </w:rPr>
        <w:t>2022 года</w:t>
      </w:r>
      <w:r>
        <w:rPr>
          <w:color w:val="000000"/>
          <w:sz w:val="28"/>
          <w:szCs w:val="28"/>
          <w:shd w:val="clear" w:color="auto" w:fill="FFFFFF"/>
        </w:rPr>
        <w:t xml:space="preserve"> для защиты клиентов от действий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кибермошенников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обязаны идентифицировать устройства, с которых граждане проводят онлайн-операции, а также подтверждать их телефонные номера и адреса электронной почты.</w:t>
      </w:r>
    </w:p>
    <w:p w14:paraId="51854A26" w14:textId="77777777" w:rsidR="00B57841" w:rsidRDefault="00B57841" w:rsidP="00B5784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Соответствующие требования описаны в указании Центрального Банка РФ, которое вносит изменения в положение Банка России № 683-П "Об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клиента".</w:t>
      </w:r>
    </w:p>
    <w:p w14:paraId="6C2F686E" w14:textId="35E906D9" w:rsidR="001D5D8E" w:rsidRPr="00B57841" w:rsidRDefault="00B57841">
      <w:pPr>
        <w:rPr>
          <w:rFonts w:ascii="Times New Roman" w:hAnsi="Times New Roman" w:cs="Times New Roman"/>
        </w:rPr>
      </w:pPr>
      <w:r w:rsidRPr="00B57841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1D5D8E" w:rsidRPr="00B5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84"/>
    <w:rsid w:val="001D5D8E"/>
    <w:rsid w:val="00386689"/>
    <w:rsid w:val="006071E1"/>
    <w:rsid w:val="00B57841"/>
    <w:rsid w:val="00C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6448"/>
  <w15:chartTrackingRefBased/>
  <w15:docId w15:val="{3C1291AD-4FDF-42C0-B4D1-E4DA4084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2022-11-16T07:16:00Z</dcterms:created>
  <dcterms:modified xsi:type="dcterms:W3CDTF">2022-11-16T07:19:00Z</dcterms:modified>
</cp:coreProperties>
</file>